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6773F" w14:textId="092F52B4" w:rsidR="008563B8" w:rsidRDefault="00DF4E48" w:rsidP="008563B8">
      <w:pPr>
        <w:spacing w:after="0" w:line="240" w:lineRule="auto"/>
        <w:jc w:val="center"/>
        <w:rPr>
          <w:color w:val="000000"/>
          <w:u w:val="single"/>
        </w:rPr>
      </w:pPr>
      <w:r>
        <w:rPr>
          <w:rFonts w:ascii="Century Gothic" w:eastAsia="Calibri" w:hAnsi="Century Gothic"/>
          <w:color w:val="000000"/>
          <w:u w:val="single"/>
        </w:rPr>
        <w:t>OGŁOSZENIE NR</w:t>
      </w:r>
      <w:r w:rsidR="00391CCC">
        <w:rPr>
          <w:rFonts w:ascii="Century Gothic" w:eastAsia="Calibri" w:hAnsi="Century Gothic"/>
          <w:color w:val="000000"/>
          <w:u w:val="single"/>
        </w:rPr>
        <w:t xml:space="preserve"> 06</w:t>
      </w:r>
      <w:r w:rsidR="004844F1">
        <w:rPr>
          <w:rFonts w:ascii="Century Gothic" w:eastAsia="Calibri" w:hAnsi="Century Gothic"/>
          <w:color w:val="000000"/>
          <w:u w:val="single"/>
        </w:rPr>
        <w:t>/</w:t>
      </w:r>
      <w:r w:rsidR="00DD44C1">
        <w:rPr>
          <w:rFonts w:ascii="Century Gothic" w:eastAsia="Calibri" w:hAnsi="Century Gothic"/>
          <w:color w:val="000000"/>
          <w:u w:val="single"/>
        </w:rPr>
        <w:t>D</w:t>
      </w:r>
      <w:r w:rsidR="00CE3764">
        <w:rPr>
          <w:rFonts w:ascii="Century Gothic" w:eastAsia="Calibri" w:hAnsi="Century Gothic"/>
          <w:color w:val="000000"/>
          <w:u w:val="single"/>
        </w:rPr>
        <w:t>AR/2023</w:t>
      </w:r>
    </w:p>
    <w:p w14:paraId="523DB104" w14:textId="77777777" w:rsidR="00582918" w:rsidRDefault="0058291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  <w:u w:val="single"/>
        </w:rPr>
      </w:pPr>
    </w:p>
    <w:p w14:paraId="7F177481" w14:textId="6925A06A" w:rsidR="00582918" w:rsidRPr="004844F1" w:rsidRDefault="004844F1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 w:rsidRPr="004844F1">
        <w:rPr>
          <w:rFonts w:ascii="Century Gothic" w:hAnsi="Century Gothic"/>
        </w:rPr>
        <w:t>CPV-85121200-5 specjalistyczne usługi medyczne</w:t>
      </w:r>
    </w:p>
    <w:p w14:paraId="5793E0E8" w14:textId="3D294E25" w:rsidR="008563B8" w:rsidRDefault="008563B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Dyrektor Warmińsko-Mazurskiego Centrum Chorób Płuc w Olsztynie</w:t>
      </w:r>
    </w:p>
    <w:p w14:paraId="5F2815F2" w14:textId="77777777" w:rsidR="008563B8" w:rsidRDefault="008563B8" w:rsidP="008563B8">
      <w:pPr>
        <w:spacing w:after="0" w:line="240" w:lineRule="auto"/>
        <w:jc w:val="center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>ul. Jagiellońska 78, 10-357 Olsztyn</w:t>
      </w:r>
    </w:p>
    <w:p w14:paraId="70D60AAF" w14:textId="4885B08B" w:rsidR="008563B8" w:rsidRPr="008563B8" w:rsidRDefault="008563B8" w:rsidP="008563B8">
      <w:pPr>
        <w:spacing w:after="0" w:line="240" w:lineRule="auto"/>
        <w:jc w:val="center"/>
        <w:rPr>
          <w:rFonts w:ascii="Century Gothic" w:eastAsia="Times New Roman" w:hAnsi="Century Gothic"/>
          <w:lang w:eastAsia="ar-SA"/>
        </w:rPr>
      </w:pPr>
      <w:r>
        <w:rPr>
          <w:rFonts w:ascii="Century Gothic" w:eastAsia="Calibri" w:hAnsi="Century Gothic"/>
          <w:color w:val="000000"/>
        </w:rPr>
        <w:t>działając na podstawie art. 26 Ustawy z dnia 15 kwietnia 2011r. o dział</w:t>
      </w:r>
      <w:r w:rsidR="00013A23">
        <w:rPr>
          <w:rFonts w:ascii="Century Gothic" w:eastAsia="Calibri" w:hAnsi="Century Gothic"/>
          <w:color w:val="000000"/>
        </w:rPr>
        <w:t>alności leczniczej  (Dz.U.</w:t>
      </w:r>
      <w:r>
        <w:rPr>
          <w:rFonts w:ascii="Century Gothic" w:eastAsia="Calibri" w:hAnsi="Century Gothic"/>
          <w:color w:val="000000"/>
        </w:rPr>
        <w:t>202</w:t>
      </w:r>
      <w:r w:rsidR="000E0E42">
        <w:rPr>
          <w:rFonts w:ascii="Century Gothic" w:eastAsia="Calibri" w:hAnsi="Century Gothic"/>
          <w:color w:val="000000"/>
        </w:rPr>
        <w:t>3.991</w:t>
      </w:r>
      <w:r w:rsidR="00013A23">
        <w:rPr>
          <w:rFonts w:ascii="Century Gothic" w:eastAsia="Calibri" w:hAnsi="Century Gothic"/>
          <w:color w:val="000000"/>
        </w:rPr>
        <w:t xml:space="preserve"> </w:t>
      </w:r>
      <w:proofErr w:type="spellStart"/>
      <w:r w:rsidR="00013A23">
        <w:rPr>
          <w:rFonts w:ascii="Century Gothic" w:eastAsia="Calibri" w:hAnsi="Century Gothic"/>
          <w:color w:val="000000"/>
        </w:rPr>
        <w:t>t.j</w:t>
      </w:r>
      <w:proofErr w:type="spellEnd"/>
      <w:r w:rsidR="00013A23">
        <w:rPr>
          <w:rFonts w:ascii="Century Gothic" w:eastAsia="Calibri" w:hAnsi="Century Gothic"/>
          <w:color w:val="000000"/>
        </w:rPr>
        <w:t>.</w:t>
      </w:r>
      <w:r>
        <w:rPr>
          <w:rFonts w:ascii="Century Gothic" w:eastAsia="Calibri" w:hAnsi="Century Gothic"/>
          <w:color w:val="000000"/>
        </w:rPr>
        <w:t>) ogłasza konkurs ofert na</w:t>
      </w:r>
      <w:r>
        <w:rPr>
          <w:rFonts w:ascii="Century Gothic" w:hAnsi="Century Gothic"/>
        </w:rPr>
        <w:t>:</w:t>
      </w:r>
    </w:p>
    <w:p w14:paraId="77E2C223" w14:textId="77777777" w:rsidR="008563B8" w:rsidRDefault="008563B8" w:rsidP="008563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Calibri" w:hAnsi="Century Gothic"/>
          <w:color w:val="000000"/>
          <w:sz w:val="20"/>
          <w:szCs w:val="20"/>
        </w:rPr>
      </w:pPr>
    </w:p>
    <w:p w14:paraId="1329DDC5" w14:textId="77777777" w:rsidR="00391CCC" w:rsidRDefault="00391CCC" w:rsidP="00391CCC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Ambulatoryjne świadczenia zdrowotne w zakresie alergologii w siedzibie Udzielającego Zamówienie.</w:t>
      </w:r>
    </w:p>
    <w:p w14:paraId="42754896" w14:textId="77777777" w:rsidR="004844F1" w:rsidRDefault="004844F1" w:rsidP="008563B8">
      <w:pPr>
        <w:spacing w:after="0" w:line="240" w:lineRule="auto"/>
        <w:jc w:val="both"/>
        <w:rPr>
          <w:rFonts w:ascii="Century Gothic" w:eastAsia="Calibri" w:hAnsi="Century Gothic"/>
          <w:bCs/>
          <w:color w:val="000000"/>
          <w:sz w:val="20"/>
          <w:szCs w:val="20"/>
        </w:rPr>
      </w:pPr>
    </w:p>
    <w:p w14:paraId="57E47671" w14:textId="29B2BADF" w:rsidR="000F0D00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Szczegółowe warunki konkursu ofert wraz z załącznikami są dostępne w siedzibie </w:t>
      </w:r>
      <w:r w:rsidR="0070233E" w:rsidRPr="0070233E">
        <w:rPr>
          <w:rFonts w:ascii="Century Gothic" w:eastAsia="Calibri" w:hAnsi="Century Gothic"/>
          <w:color w:val="000000"/>
          <w:sz w:val="20"/>
          <w:szCs w:val="20"/>
        </w:rPr>
        <w:t>Udzielającego Zamówienia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oraz na stronie internetowej W-</w:t>
      </w:r>
      <w:proofErr w:type="spellStart"/>
      <w:r>
        <w:rPr>
          <w:rFonts w:ascii="Century Gothic" w:eastAsia="Calibri" w:hAnsi="Century Gothic"/>
          <w:color w:val="000000"/>
          <w:sz w:val="20"/>
          <w:szCs w:val="20"/>
        </w:rPr>
        <w:t>MCChP</w:t>
      </w:r>
      <w:proofErr w:type="spellEnd"/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hyperlink r:id="rId5" w:history="1">
        <w:r>
          <w:rPr>
            <w:rStyle w:val="Hipercze"/>
            <w:rFonts w:ascii="Century Gothic" w:eastAsia="Calibri" w:hAnsi="Century Gothic"/>
            <w:sz w:val="20"/>
            <w:szCs w:val="20"/>
          </w:rPr>
          <w:t>www.pulmonologia.olsztyn.pl</w:t>
        </w:r>
      </w:hyperlink>
      <w:r w:rsidR="000F0D00">
        <w:rPr>
          <w:rFonts w:ascii="Century Gothic" w:eastAsia="Calibri" w:hAnsi="Century Gothic"/>
          <w:color w:val="000000"/>
          <w:sz w:val="20"/>
          <w:szCs w:val="20"/>
        </w:rPr>
        <w:t xml:space="preserve"> w zakładce: Konkursy.</w:t>
      </w:r>
    </w:p>
    <w:p w14:paraId="088D42B8" w14:textId="208A472E" w:rsidR="001F25F3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Termin w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 xml:space="preserve">noszenia ofert upływa z dniem </w:t>
      </w:r>
      <w:r w:rsidR="00391CCC">
        <w:rPr>
          <w:rFonts w:ascii="Century Gothic" w:eastAsia="Calibri" w:hAnsi="Century Gothic"/>
          <w:b/>
          <w:color w:val="000000"/>
          <w:sz w:val="20"/>
          <w:szCs w:val="20"/>
        </w:rPr>
        <w:t>29</w:t>
      </w:r>
      <w:r w:rsidR="0070233E">
        <w:rPr>
          <w:rFonts w:ascii="Century Gothic" w:eastAsia="Calibri" w:hAnsi="Century Gothic"/>
          <w:b/>
          <w:color w:val="000000"/>
          <w:sz w:val="20"/>
          <w:szCs w:val="20"/>
        </w:rPr>
        <w:t>.1</w:t>
      </w:r>
      <w:r w:rsidR="00AD6639">
        <w:rPr>
          <w:rFonts w:ascii="Century Gothic" w:eastAsia="Calibri" w:hAnsi="Century Gothic"/>
          <w:b/>
          <w:color w:val="000000"/>
          <w:sz w:val="20"/>
          <w:szCs w:val="20"/>
        </w:rPr>
        <w:t>2</w:t>
      </w:r>
      <w:r w:rsidR="0070233E">
        <w:rPr>
          <w:rFonts w:ascii="Century Gothic" w:eastAsia="Calibri" w:hAnsi="Century Gothic"/>
          <w:b/>
          <w:color w:val="000000"/>
          <w:sz w:val="20"/>
          <w:szCs w:val="20"/>
        </w:rPr>
        <w:t>.2023r.</w:t>
      </w:r>
      <w:r w:rsidR="00391CCC">
        <w:rPr>
          <w:rFonts w:ascii="Century Gothic" w:eastAsia="Calibri" w:hAnsi="Century Gothic"/>
          <w:b/>
          <w:color w:val="000000"/>
          <w:sz w:val="20"/>
          <w:szCs w:val="20"/>
        </w:rPr>
        <w:t xml:space="preserve"> do godziny 10</w:t>
      </w:r>
      <w:r w:rsidR="008563F4">
        <w:rPr>
          <w:rFonts w:ascii="Century Gothic" w:eastAsia="Calibri" w:hAnsi="Century Gothic"/>
          <w:b/>
          <w:color w:val="000000"/>
          <w:sz w:val="20"/>
          <w:szCs w:val="20"/>
        </w:rPr>
        <w:t>.00</w:t>
      </w:r>
    </w:p>
    <w:p w14:paraId="1E4433C1" w14:textId="77777777" w:rsidR="003C3D7D" w:rsidRDefault="008563B8" w:rsidP="00951F57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Bliższych informacji o warunkach konkursu udzielają: </w:t>
      </w:r>
    </w:p>
    <w:p w14:paraId="66174788" w14:textId="77777777" w:rsidR="00666612" w:rsidRDefault="003C3D7D" w:rsidP="003C3D7D">
      <w:pPr>
        <w:spacing w:after="0" w:line="240" w:lineRule="auto"/>
        <w:jc w:val="both"/>
        <w:rPr>
          <w:rFonts w:ascii="Century Gothic" w:eastAsia="Calibri" w:hAnsi="Century Gothic"/>
          <w:iCs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- </w:t>
      </w:r>
      <w:r w:rsidRPr="003C3D7D">
        <w:rPr>
          <w:rFonts w:ascii="Century Gothic" w:eastAsia="Calibri" w:hAnsi="Century Gothic"/>
          <w:iCs/>
          <w:color w:val="000000"/>
          <w:sz w:val="20"/>
          <w:szCs w:val="20"/>
        </w:rPr>
        <w:t xml:space="preserve">pod względem merytorycznym </w:t>
      </w:r>
      <w:r w:rsidR="00666612" w:rsidRPr="00666612">
        <w:rPr>
          <w:rFonts w:ascii="Century Gothic" w:eastAsia="Calibri" w:hAnsi="Century Gothic"/>
          <w:iCs/>
          <w:color w:val="000000"/>
          <w:sz w:val="20"/>
          <w:szCs w:val="20"/>
        </w:rPr>
        <w:t>Jacek Owczarczyk - Zastępca dyrektora ds. medycznych tel. (89) 532-29-38</w:t>
      </w:r>
    </w:p>
    <w:p w14:paraId="54ADCC40" w14:textId="45F5C5AB" w:rsidR="008563B8" w:rsidRDefault="003C3D7D" w:rsidP="003C3D7D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 xml:space="preserve">-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>w sprawach formalnych</w:t>
      </w:r>
      <w:r>
        <w:rPr>
          <w:rFonts w:ascii="Century Gothic" w:eastAsia="Calibri" w:hAnsi="Century Gothic"/>
          <w:color w:val="000000"/>
          <w:sz w:val="20"/>
          <w:szCs w:val="20"/>
        </w:rPr>
        <w:t>–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specjalista ds. analiz i rozliczeń </w:t>
      </w:r>
      <w:r w:rsidR="009835A3">
        <w:rPr>
          <w:rFonts w:ascii="Century Gothic" w:eastAsia="Calibri" w:hAnsi="Century Gothic"/>
          <w:color w:val="000000"/>
          <w:sz w:val="20"/>
          <w:szCs w:val="20"/>
        </w:rPr>
        <w:t>Ewa Czubkowska</w:t>
      </w:r>
      <w:r>
        <w:rPr>
          <w:rFonts w:ascii="Century Gothic" w:eastAsia="Calibri" w:hAnsi="Century Gothic"/>
          <w:color w:val="000000"/>
          <w:sz w:val="20"/>
          <w:szCs w:val="20"/>
        </w:rPr>
        <w:t>, tel. 089- 5</w:t>
      </w:r>
      <w:r w:rsidR="001A110C">
        <w:rPr>
          <w:rFonts w:ascii="Century Gothic" w:eastAsia="Calibri" w:hAnsi="Century Gothic"/>
          <w:color w:val="000000"/>
          <w:sz w:val="20"/>
          <w:szCs w:val="20"/>
        </w:rPr>
        <w:t xml:space="preserve">32 29 </w:t>
      </w:r>
      <w:r w:rsidR="009835A3">
        <w:rPr>
          <w:rFonts w:ascii="Century Gothic" w:eastAsia="Calibri" w:hAnsi="Century Gothic"/>
          <w:color w:val="000000"/>
          <w:sz w:val="20"/>
          <w:szCs w:val="20"/>
        </w:rPr>
        <w:t>70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. </w:t>
      </w:r>
    </w:p>
    <w:p w14:paraId="323CFBB1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2A819196" w14:textId="0ABEFE8C" w:rsidR="008563B8" w:rsidRDefault="00951F57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 w:rsidRPr="00951F57">
        <w:rPr>
          <w:rFonts w:ascii="Century Gothic" w:eastAsia="Calibri" w:hAnsi="Century Gothic"/>
          <w:color w:val="000000"/>
          <w:sz w:val="20"/>
          <w:szCs w:val="20"/>
        </w:rPr>
        <w:t xml:space="preserve">Rozstrzygnięcie konkursu ofert nastąpi do dnia </w:t>
      </w:r>
      <w:r w:rsidR="00391CCC">
        <w:rPr>
          <w:rFonts w:ascii="Century Gothic" w:eastAsia="Calibri" w:hAnsi="Century Gothic"/>
          <w:b/>
          <w:color w:val="000000"/>
          <w:sz w:val="20"/>
          <w:szCs w:val="20"/>
        </w:rPr>
        <w:t>03.01.2024</w:t>
      </w:r>
      <w:r w:rsidR="0070233E">
        <w:rPr>
          <w:rFonts w:ascii="Century Gothic" w:eastAsia="Calibri" w:hAnsi="Century Gothic"/>
          <w:b/>
          <w:color w:val="000000"/>
          <w:sz w:val="20"/>
          <w:szCs w:val="20"/>
        </w:rPr>
        <w:t>r.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>w s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iedzibie </w:t>
      </w:r>
      <w:r w:rsidR="0070233E">
        <w:rPr>
          <w:rFonts w:ascii="Century Gothic" w:eastAsia="Calibri" w:hAnsi="Century Gothic"/>
          <w:color w:val="000000"/>
          <w:sz w:val="20"/>
          <w:szCs w:val="20"/>
        </w:rPr>
        <w:t>Udzielającego Zamówienia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. </w:t>
      </w:r>
    </w:p>
    <w:p w14:paraId="68908C71" w14:textId="77777777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47BAF545" w14:textId="58FBF50B" w:rsidR="008563B8" w:rsidRDefault="008563B8" w:rsidP="008563B8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Oferenci o wyniku postępowania zostaną powiadomieni telefonicznie, a</w:t>
      </w:r>
      <w:r w:rsidR="00013A23">
        <w:rPr>
          <w:rFonts w:ascii="Century Gothic" w:eastAsia="Calibri" w:hAnsi="Century Gothic"/>
          <w:color w:val="000000"/>
          <w:sz w:val="20"/>
          <w:szCs w:val="20"/>
        </w:rPr>
        <w:t xml:space="preserve"> informacja zostanie umieszczona</w:t>
      </w:r>
      <w:r>
        <w:rPr>
          <w:rFonts w:ascii="Century Gothic" w:eastAsia="Calibri" w:hAnsi="Century Gothic"/>
          <w:color w:val="000000"/>
          <w:sz w:val="20"/>
          <w:szCs w:val="20"/>
        </w:rPr>
        <w:t xml:space="preserve"> niezwłocznie na str</w:t>
      </w:r>
      <w:r w:rsidR="00951F57">
        <w:rPr>
          <w:rFonts w:ascii="Century Gothic" w:eastAsia="Calibri" w:hAnsi="Century Gothic"/>
          <w:color w:val="000000"/>
          <w:sz w:val="20"/>
          <w:szCs w:val="20"/>
        </w:rPr>
        <w:t xml:space="preserve">onie internetowej </w:t>
      </w:r>
      <w:r w:rsidR="0070233E">
        <w:rPr>
          <w:rFonts w:ascii="Century Gothic" w:eastAsia="Calibri" w:hAnsi="Century Gothic"/>
          <w:color w:val="000000"/>
          <w:sz w:val="20"/>
          <w:szCs w:val="20"/>
        </w:rPr>
        <w:t>Udzielającego Zamówienia</w:t>
      </w:r>
      <w:r w:rsidR="00951F57">
        <w:rPr>
          <w:rFonts w:ascii="Century Gothic" w:eastAsia="Calibri" w:hAnsi="Century Gothic"/>
          <w:color w:val="000000"/>
          <w:sz w:val="20"/>
          <w:szCs w:val="20"/>
        </w:rPr>
        <w:t>.</w:t>
      </w:r>
    </w:p>
    <w:p w14:paraId="1E583BE2" w14:textId="77777777" w:rsidR="007872AA" w:rsidRDefault="008563B8" w:rsidP="007872AA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Składający oferty są nimi związani 30 dni.</w:t>
      </w:r>
    </w:p>
    <w:p w14:paraId="345B9544" w14:textId="11039C17" w:rsidR="007872AA" w:rsidRDefault="0070233E" w:rsidP="007872AA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  <w:r>
        <w:rPr>
          <w:rFonts w:ascii="Century Gothic" w:eastAsia="Calibri" w:hAnsi="Century Gothic"/>
          <w:color w:val="000000"/>
          <w:sz w:val="20"/>
          <w:szCs w:val="20"/>
        </w:rPr>
        <w:t>Udzielającemu Zamówienia</w:t>
      </w:r>
      <w:r w:rsidRPr="0070233E">
        <w:rPr>
          <w:rFonts w:ascii="Century Gothic" w:eastAsia="Calibri" w:hAnsi="Century Gothic"/>
          <w:color w:val="000000"/>
          <w:sz w:val="20"/>
          <w:szCs w:val="20"/>
        </w:rPr>
        <w:t xml:space="preserve"> </w:t>
      </w:r>
      <w:r w:rsidR="008563B8">
        <w:rPr>
          <w:rFonts w:ascii="Century Gothic" w:eastAsia="Calibri" w:hAnsi="Century Gothic"/>
          <w:color w:val="000000"/>
          <w:sz w:val="20"/>
          <w:szCs w:val="20"/>
        </w:rPr>
        <w:t xml:space="preserve"> przysługuje prawo odwołania konkursu oraz przesu</w:t>
      </w:r>
      <w:r w:rsidR="007872AA">
        <w:rPr>
          <w:rFonts w:ascii="Century Gothic" w:eastAsia="Calibri" w:hAnsi="Century Gothic"/>
          <w:color w:val="000000"/>
          <w:sz w:val="20"/>
          <w:szCs w:val="20"/>
        </w:rPr>
        <w:t>nięcia terminu składania ofert.</w:t>
      </w:r>
    </w:p>
    <w:p w14:paraId="67E3D294" w14:textId="5DAEA131" w:rsidR="007872AA" w:rsidRDefault="007872AA" w:rsidP="007872AA">
      <w:pPr>
        <w:spacing w:after="0" w:line="240" w:lineRule="auto"/>
        <w:jc w:val="both"/>
        <w:rPr>
          <w:rFonts w:ascii="Century Gothic" w:hAnsi="Century Gothic"/>
          <w:iCs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Oferentom przys</w:t>
      </w:r>
      <w:r>
        <w:rPr>
          <w:rFonts w:ascii="Century Gothic" w:hAnsi="Century Gothic" w:cs="Calibri"/>
          <w:iCs/>
          <w:sz w:val="20"/>
          <w:szCs w:val="20"/>
        </w:rPr>
        <w:t>ł</w:t>
      </w:r>
      <w:r>
        <w:rPr>
          <w:rFonts w:ascii="Century Gothic" w:hAnsi="Century Gothic"/>
          <w:iCs/>
          <w:sz w:val="20"/>
          <w:szCs w:val="20"/>
        </w:rPr>
        <w:t>uguje mo</w:t>
      </w:r>
      <w:r>
        <w:rPr>
          <w:rFonts w:ascii="Century Gothic" w:hAnsi="Century Gothic" w:cs="Calibri"/>
          <w:iCs/>
          <w:sz w:val="20"/>
          <w:szCs w:val="20"/>
        </w:rPr>
        <w:t>ż</w:t>
      </w:r>
      <w:r>
        <w:rPr>
          <w:rFonts w:ascii="Century Gothic" w:hAnsi="Century Gothic"/>
          <w:iCs/>
          <w:sz w:val="20"/>
          <w:szCs w:val="20"/>
        </w:rPr>
        <w:t>liwo</w:t>
      </w:r>
      <w:r>
        <w:rPr>
          <w:rFonts w:ascii="Century Gothic" w:hAnsi="Century Gothic" w:cs="Calibri"/>
          <w:iCs/>
          <w:sz w:val="20"/>
          <w:szCs w:val="20"/>
        </w:rPr>
        <w:t>ść</w:t>
      </w:r>
      <w:r>
        <w:rPr>
          <w:rFonts w:ascii="Century Gothic" w:hAnsi="Century Gothic"/>
          <w:iCs/>
          <w:sz w:val="20"/>
          <w:szCs w:val="20"/>
        </w:rPr>
        <w:t xml:space="preserve"> sk</w:t>
      </w:r>
      <w:r>
        <w:rPr>
          <w:rFonts w:ascii="Century Gothic" w:hAnsi="Century Gothic" w:cs="Calibri"/>
          <w:iCs/>
          <w:sz w:val="20"/>
          <w:szCs w:val="20"/>
        </w:rPr>
        <w:t>ł</w:t>
      </w:r>
      <w:r>
        <w:rPr>
          <w:rFonts w:ascii="Century Gothic" w:hAnsi="Century Gothic"/>
          <w:iCs/>
          <w:sz w:val="20"/>
          <w:szCs w:val="20"/>
        </w:rPr>
        <w:t>adania protest</w:t>
      </w:r>
      <w:r>
        <w:rPr>
          <w:rFonts w:ascii="Century Gothic" w:hAnsi="Century Gothic" w:cs="Abadi"/>
          <w:iCs/>
          <w:sz w:val="20"/>
          <w:szCs w:val="20"/>
        </w:rPr>
        <w:t>ó</w:t>
      </w:r>
      <w:r>
        <w:rPr>
          <w:rFonts w:ascii="Century Gothic" w:hAnsi="Century Gothic"/>
          <w:iCs/>
          <w:sz w:val="20"/>
          <w:szCs w:val="20"/>
        </w:rPr>
        <w:t xml:space="preserve">w i </w:t>
      </w:r>
      <w:proofErr w:type="spellStart"/>
      <w:r>
        <w:rPr>
          <w:rFonts w:ascii="Century Gothic" w:hAnsi="Century Gothic"/>
          <w:iCs/>
          <w:sz w:val="20"/>
          <w:szCs w:val="20"/>
        </w:rPr>
        <w:t>odwo</w:t>
      </w:r>
      <w:r>
        <w:rPr>
          <w:rFonts w:ascii="Century Gothic" w:hAnsi="Century Gothic" w:cs="Calibri"/>
          <w:iCs/>
          <w:sz w:val="20"/>
          <w:szCs w:val="20"/>
        </w:rPr>
        <w:t>ł</w:t>
      </w:r>
      <w:r>
        <w:rPr>
          <w:rFonts w:ascii="Century Gothic" w:hAnsi="Century Gothic"/>
          <w:iCs/>
          <w:sz w:val="20"/>
          <w:szCs w:val="20"/>
        </w:rPr>
        <w:t>a</w:t>
      </w:r>
      <w:r>
        <w:rPr>
          <w:rFonts w:ascii="Century Gothic" w:hAnsi="Century Gothic" w:cs="Calibri"/>
          <w:iCs/>
          <w:sz w:val="20"/>
          <w:szCs w:val="20"/>
        </w:rPr>
        <w:t>ń</w:t>
      </w:r>
      <w:proofErr w:type="spellEnd"/>
      <w:r>
        <w:rPr>
          <w:rFonts w:ascii="Century Gothic" w:hAnsi="Century Gothic"/>
          <w:iCs/>
          <w:sz w:val="20"/>
          <w:szCs w:val="20"/>
        </w:rPr>
        <w:t>, w sposób okre</w:t>
      </w:r>
      <w:r>
        <w:rPr>
          <w:rFonts w:ascii="Century Gothic" w:hAnsi="Century Gothic" w:cs="Calibri"/>
          <w:iCs/>
          <w:sz w:val="20"/>
          <w:szCs w:val="20"/>
        </w:rPr>
        <w:t>ś</w:t>
      </w:r>
      <w:r>
        <w:rPr>
          <w:rFonts w:ascii="Century Gothic" w:hAnsi="Century Gothic"/>
          <w:iCs/>
          <w:sz w:val="20"/>
          <w:szCs w:val="20"/>
        </w:rPr>
        <w:t>lony w Szczegó</w:t>
      </w:r>
      <w:r>
        <w:rPr>
          <w:rFonts w:ascii="Century Gothic" w:hAnsi="Century Gothic" w:cs="Calibri"/>
          <w:iCs/>
          <w:sz w:val="20"/>
          <w:szCs w:val="20"/>
        </w:rPr>
        <w:t>ł</w:t>
      </w:r>
      <w:r w:rsidR="000E0E42">
        <w:rPr>
          <w:rFonts w:ascii="Century Gothic" w:hAnsi="Century Gothic"/>
          <w:iCs/>
          <w:sz w:val="20"/>
          <w:szCs w:val="20"/>
        </w:rPr>
        <w:t>owych Warunkach Konkursu</w:t>
      </w:r>
      <w:r>
        <w:rPr>
          <w:rFonts w:ascii="Century Gothic" w:hAnsi="Century Gothic"/>
          <w:iCs/>
          <w:sz w:val="20"/>
          <w:szCs w:val="20"/>
        </w:rPr>
        <w:t xml:space="preserve"> Ofert o udzielenie zamówienia na </w:t>
      </w:r>
      <w:r>
        <w:rPr>
          <w:rFonts w:ascii="Century Gothic" w:hAnsi="Century Gothic" w:cs="Calibri"/>
          <w:iCs/>
          <w:sz w:val="20"/>
          <w:szCs w:val="20"/>
        </w:rPr>
        <w:t>ś</w:t>
      </w:r>
      <w:r>
        <w:rPr>
          <w:rFonts w:ascii="Century Gothic" w:hAnsi="Century Gothic"/>
          <w:iCs/>
          <w:sz w:val="20"/>
          <w:szCs w:val="20"/>
        </w:rPr>
        <w:t>wiadczenie zdrowotne.</w:t>
      </w:r>
    </w:p>
    <w:p w14:paraId="0C68AE69" w14:textId="644C8DAB" w:rsidR="008563B8" w:rsidRDefault="008563B8" w:rsidP="00013A23">
      <w:pPr>
        <w:spacing w:after="0" w:line="240" w:lineRule="auto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26F7A014" w14:textId="77777777" w:rsidR="008563B8" w:rsidRDefault="008563B8" w:rsidP="008563B8">
      <w:pPr>
        <w:spacing w:after="0" w:line="240" w:lineRule="auto"/>
        <w:ind w:left="3540" w:firstLine="708"/>
        <w:jc w:val="both"/>
        <w:rPr>
          <w:rFonts w:ascii="Century Gothic" w:eastAsia="Calibri" w:hAnsi="Century Gothic"/>
          <w:color w:val="000000"/>
          <w:sz w:val="20"/>
          <w:szCs w:val="20"/>
        </w:rPr>
      </w:pPr>
    </w:p>
    <w:p w14:paraId="65C1FA40" w14:textId="1C7C01BB" w:rsidR="00225B39" w:rsidRDefault="00A25BF7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 xml:space="preserve">      </w:t>
      </w:r>
      <w:r w:rsidR="00013A23">
        <w:rPr>
          <w:rFonts w:ascii="Century Gothic" w:eastAsia="Calibri" w:hAnsi="Century Gothic"/>
          <w:color w:val="000000"/>
        </w:rPr>
        <w:t>Zatwierdził</w:t>
      </w:r>
      <w:r w:rsidR="008563B8" w:rsidRPr="00BD4AB3">
        <w:rPr>
          <w:rFonts w:ascii="Century Gothic" w:eastAsia="Calibri" w:hAnsi="Century Gothic"/>
          <w:color w:val="000000"/>
        </w:rPr>
        <w:t xml:space="preserve">  </w:t>
      </w:r>
    </w:p>
    <w:p w14:paraId="2998682A" w14:textId="77777777" w:rsidR="00656746" w:rsidRDefault="003E6221" w:rsidP="00656746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 xml:space="preserve">      </w:t>
      </w:r>
      <w:r w:rsidR="00656746">
        <w:rPr>
          <w:rFonts w:ascii="Century Gothic" w:eastAsia="Calibri" w:hAnsi="Century Gothic"/>
          <w:color w:val="000000"/>
        </w:rPr>
        <w:t xml:space="preserve"> </w:t>
      </w:r>
    </w:p>
    <w:p w14:paraId="35840A4D" w14:textId="56E0DC50" w:rsidR="00656746" w:rsidRPr="00656746" w:rsidRDefault="00656746" w:rsidP="00656746">
      <w:pPr>
        <w:spacing w:after="0" w:line="240" w:lineRule="auto"/>
        <w:ind w:left="5664" w:firstLine="708"/>
        <w:jc w:val="both"/>
        <w:rPr>
          <w:rFonts w:ascii="Century Gothic" w:eastAsia="Calibri" w:hAnsi="Century Gothic"/>
          <w:color w:val="000000"/>
        </w:rPr>
      </w:pPr>
      <w:r w:rsidRPr="00656746">
        <w:rPr>
          <w:rFonts w:ascii="Century Gothic" w:eastAsia="Calibri" w:hAnsi="Century Gothic"/>
          <w:color w:val="000000"/>
        </w:rPr>
        <w:t>DYREKTOR</w:t>
      </w:r>
    </w:p>
    <w:p w14:paraId="258C02AB" w14:textId="77777777" w:rsidR="00656746" w:rsidRPr="00656746" w:rsidRDefault="00656746" w:rsidP="00656746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  <w:r w:rsidRPr="00656746">
        <w:rPr>
          <w:rFonts w:ascii="Century Gothic" w:eastAsia="Calibri" w:hAnsi="Century Gothic"/>
          <w:color w:val="000000"/>
        </w:rPr>
        <w:t>Wioletta Śląska-Zyśk</w:t>
      </w:r>
    </w:p>
    <w:p w14:paraId="55AFD452" w14:textId="77777777" w:rsidR="003E6221" w:rsidRDefault="003E622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2E6B63C1" w14:textId="3F22B77B" w:rsidR="003E6221" w:rsidRDefault="003E6221" w:rsidP="00CE774D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 xml:space="preserve">        </w:t>
      </w:r>
    </w:p>
    <w:p w14:paraId="31E5C5A9" w14:textId="77777777" w:rsidR="00CE774D" w:rsidRDefault="00CE774D" w:rsidP="00CE774D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56DCA9A1" w14:textId="77777777" w:rsidR="00CE774D" w:rsidRDefault="00CE774D" w:rsidP="00CE774D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6A645908" w14:textId="77777777" w:rsidR="00CE774D" w:rsidRDefault="00CE774D" w:rsidP="00CE774D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26B8760D" w14:textId="77777777" w:rsidR="00CE774D" w:rsidRDefault="00CE774D" w:rsidP="00CE774D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0D95AB04" w14:textId="77777777" w:rsidR="00CE774D" w:rsidRDefault="00CE774D" w:rsidP="00CE774D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007C3B65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38FF4DA3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355225AE" w14:textId="77777777" w:rsidR="00DD44C1" w:rsidRDefault="00DD44C1" w:rsidP="00013A23">
      <w:pPr>
        <w:spacing w:after="0" w:line="240" w:lineRule="auto"/>
        <w:ind w:left="4956" w:firstLine="708"/>
        <w:jc w:val="both"/>
        <w:rPr>
          <w:rFonts w:ascii="Century Gothic" w:eastAsia="Calibri" w:hAnsi="Century Gothic"/>
          <w:color w:val="000000"/>
        </w:rPr>
      </w:pPr>
    </w:p>
    <w:p w14:paraId="6656E384" w14:textId="77777777" w:rsidR="004B61B3" w:rsidRDefault="004B61B3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p w14:paraId="2E631AE4" w14:textId="77777777" w:rsidR="004B61B3" w:rsidRDefault="004B61B3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p w14:paraId="2294425B" w14:textId="2FC8A305" w:rsidR="00DD44C1" w:rsidRDefault="009835A3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  <w:r>
        <w:rPr>
          <w:rFonts w:ascii="Century Gothic" w:eastAsia="Calibri" w:hAnsi="Century Gothic"/>
          <w:color w:val="000000"/>
        </w:rPr>
        <w:t xml:space="preserve">Olsztyn, dn. </w:t>
      </w:r>
      <w:r w:rsidR="00CE774D">
        <w:rPr>
          <w:rFonts w:ascii="Century Gothic" w:eastAsia="Calibri" w:hAnsi="Century Gothic"/>
          <w:color w:val="000000"/>
        </w:rPr>
        <w:t>20</w:t>
      </w:r>
      <w:r w:rsidR="00AD6639">
        <w:rPr>
          <w:rFonts w:ascii="Century Gothic" w:eastAsia="Calibri" w:hAnsi="Century Gothic"/>
          <w:color w:val="000000"/>
        </w:rPr>
        <w:t>.1</w:t>
      </w:r>
      <w:r w:rsidR="00CE774D">
        <w:rPr>
          <w:rFonts w:ascii="Century Gothic" w:eastAsia="Calibri" w:hAnsi="Century Gothic"/>
          <w:color w:val="000000"/>
        </w:rPr>
        <w:t>2</w:t>
      </w:r>
      <w:r w:rsidR="00AD6639">
        <w:rPr>
          <w:rFonts w:ascii="Century Gothic" w:eastAsia="Calibri" w:hAnsi="Century Gothic"/>
          <w:color w:val="000000"/>
        </w:rPr>
        <w:t>.2023</w:t>
      </w:r>
      <w:r w:rsidR="00DD44C1">
        <w:rPr>
          <w:rFonts w:ascii="Century Gothic" w:eastAsia="Calibri" w:hAnsi="Century Gothic"/>
          <w:color w:val="000000"/>
        </w:rPr>
        <w:t xml:space="preserve"> r.</w:t>
      </w:r>
    </w:p>
    <w:p w14:paraId="003C2BAB" w14:textId="77777777" w:rsidR="00656746" w:rsidRDefault="00656746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p w14:paraId="1F63E077" w14:textId="77777777" w:rsidR="00656746" w:rsidRDefault="00656746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p w14:paraId="55A7088D" w14:textId="77777777" w:rsidR="00656746" w:rsidRDefault="00656746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p w14:paraId="03FFF0DA" w14:textId="77777777" w:rsidR="00656746" w:rsidRDefault="00656746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p w14:paraId="6A61019A" w14:textId="77777777" w:rsidR="00656746" w:rsidRDefault="00656746" w:rsidP="0065674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t>W momencie składania oferty konieczne jest również odrębne dołączenie zgody, podpisanej przez oferenta, na przetwarzanie danych osobowych celem przeprowadzenia postępowania konkursowego na w/w stanowisko, zgodnie z niżej podaną klauzulą:</w:t>
      </w:r>
    </w:p>
    <w:p w14:paraId="2687513B" w14:textId="77777777" w:rsidR="00656746" w:rsidRDefault="00656746" w:rsidP="0065674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 </w:t>
      </w:r>
    </w:p>
    <w:p w14:paraId="30440792" w14:textId="77777777" w:rsidR="00656746" w:rsidRDefault="00656746" w:rsidP="0065674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„Wyrażam zgodę na przetwarzanie przez </w:t>
      </w:r>
      <w:r>
        <w:rPr>
          <w:rFonts w:ascii="Century Gothic" w:hAnsi="Century Gothic" w:cs="Arial"/>
          <w:bCs/>
        </w:rPr>
        <w:t>Warmińsko-Mazurskim Centrum Chorób Płuc w Olsztynie</w:t>
      </w:r>
      <w:r>
        <w:rPr>
          <w:rFonts w:ascii="Century Gothic" w:hAnsi="Century Gothic" w:cs="Arial"/>
        </w:rPr>
        <w:t xml:space="preserve">, ul. Jagiellońska 78, 10-357 Olsztyn, KRS 0000000456, NIP 739-29-54-808, REGON 000295739 </w:t>
      </w:r>
      <w:r>
        <w:rPr>
          <w:rFonts w:ascii="Century Gothic" w:eastAsia="Times New Roman" w:hAnsi="Century Gothic"/>
        </w:rPr>
        <w:t>moich danych osobowych zawartych w przekazanej dokumentacji konkursowej w celu niezbędnym dla przeprowadzenia konkursu ofert w zakresie ………………………………</w:t>
      </w:r>
    </w:p>
    <w:p w14:paraId="3CE33C4A" w14:textId="77777777" w:rsidR="00656746" w:rsidRDefault="00656746" w:rsidP="00656746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……………………………………………………………………………………………………………………., zgodnie z </w:t>
      </w:r>
      <w:r>
        <w:rPr>
          <w:rFonts w:ascii="Century Gothic" w:eastAsia="Times New Roman" w:hAnsi="Century Gothic"/>
          <w:i/>
          <w:iCs/>
        </w:rPr>
        <w:t>Rozporządzeniem</w:t>
      </w:r>
      <w:r>
        <w:rPr>
          <w:rFonts w:ascii="Century Gothic" w:eastAsia="Times New Roman" w:hAnsi="Century Gothic"/>
        </w:rPr>
        <w:t xml:space="preserve"> Parlamentu Europejskiego i Rady (</w:t>
      </w:r>
      <w:r>
        <w:rPr>
          <w:rFonts w:ascii="Century Gothic" w:eastAsia="Times New Roman" w:hAnsi="Century Gothic"/>
          <w:i/>
          <w:iCs/>
        </w:rPr>
        <w:t>UE</w:t>
      </w:r>
      <w:r>
        <w:rPr>
          <w:rFonts w:ascii="Century Gothic" w:eastAsia="Times New Roman" w:hAnsi="Century Gothic"/>
        </w:rPr>
        <w:t xml:space="preserve">) 2016/679 z dnia 27 kwietnia 2016 r. w sprawie </w:t>
      </w:r>
      <w:r>
        <w:rPr>
          <w:rFonts w:ascii="Century Gothic" w:eastAsia="Times New Roman" w:hAnsi="Century Gothic"/>
          <w:i/>
          <w:iCs/>
        </w:rPr>
        <w:t xml:space="preserve">ochrony </w:t>
      </w:r>
      <w:r>
        <w:rPr>
          <w:rFonts w:ascii="Century Gothic" w:eastAsia="Times New Roman" w:hAnsi="Century Gothic"/>
        </w:rPr>
        <w:t xml:space="preserve">osób fizycznych w związku z  przetwarzaniem </w:t>
      </w:r>
      <w:r>
        <w:rPr>
          <w:rFonts w:ascii="Century Gothic" w:eastAsia="Times New Roman" w:hAnsi="Century Gothic"/>
          <w:i/>
          <w:iCs/>
        </w:rPr>
        <w:t>danych osobowych</w:t>
      </w:r>
      <w:r>
        <w:rPr>
          <w:rFonts w:ascii="Century Gothic" w:eastAsia="Times New Roman" w:hAnsi="Century Gothic"/>
        </w:rPr>
        <w:t xml:space="preserve"> i w sprawie swobodnego przepływu takich </w:t>
      </w:r>
      <w:r>
        <w:rPr>
          <w:rFonts w:ascii="Century Gothic" w:eastAsia="Times New Roman" w:hAnsi="Century Gothic"/>
          <w:i/>
          <w:iCs/>
        </w:rPr>
        <w:t>danych</w:t>
      </w:r>
      <w:r>
        <w:rPr>
          <w:rFonts w:ascii="Century Gothic" w:eastAsia="Times New Roman" w:hAnsi="Century Gothic"/>
        </w:rPr>
        <w:t xml:space="preserve"> oraz uchylenia dyrektywy 95/46/WE (tzw. ogólne </w:t>
      </w:r>
      <w:r>
        <w:rPr>
          <w:rFonts w:ascii="Century Gothic" w:eastAsia="Times New Roman" w:hAnsi="Century Gothic"/>
          <w:i/>
          <w:iCs/>
        </w:rPr>
        <w:t>rozporządzenie o ochronie</w:t>
      </w:r>
      <w:r>
        <w:rPr>
          <w:rFonts w:ascii="Century Gothic" w:eastAsia="Times New Roman" w:hAnsi="Century Gothic"/>
        </w:rPr>
        <w:t> danych osobowych, w skrócie RODO).</w:t>
      </w:r>
    </w:p>
    <w:p w14:paraId="748CAAF6" w14:textId="77777777" w:rsidR="00656746" w:rsidRDefault="00656746" w:rsidP="00656746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3879587" w14:textId="77777777" w:rsidR="00656746" w:rsidRDefault="00656746" w:rsidP="00656746">
      <w:pPr>
        <w:spacing w:line="256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1380471E" w14:textId="77777777" w:rsidR="00656746" w:rsidRDefault="00656746" w:rsidP="00656746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  <w:r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informujemy, iż:</w:t>
      </w:r>
    </w:p>
    <w:p w14:paraId="3B351307" w14:textId="77777777" w:rsidR="00656746" w:rsidRDefault="00656746" w:rsidP="00656746">
      <w:pPr>
        <w:numPr>
          <w:ilvl w:val="0"/>
          <w:numId w:val="6"/>
        </w:numPr>
        <w:spacing w:after="8" w:line="247" w:lineRule="auto"/>
        <w:ind w:hanging="10"/>
        <w:jc w:val="both"/>
        <w:rPr>
          <w:rFonts w:cs="Calibri"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7E27D82B" w14:textId="77777777" w:rsidR="00656746" w:rsidRDefault="00656746" w:rsidP="00656746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599CE7A6" w14:textId="77777777" w:rsidR="00656746" w:rsidRDefault="00656746" w:rsidP="00656746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736FB939" w14:textId="77777777" w:rsidR="00656746" w:rsidRDefault="00656746" w:rsidP="00656746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2021AB75" w14:textId="77777777" w:rsidR="00656746" w:rsidRDefault="00656746" w:rsidP="00656746">
      <w:pPr>
        <w:numPr>
          <w:ilvl w:val="0"/>
          <w:numId w:val="6"/>
        </w:numPr>
        <w:spacing w:after="8" w:line="247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6BB62C6" w14:textId="77777777" w:rsidR="00656746" w:rsidRDefault="00656746" w:rsidP="00656746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1DC91368" w14:textId="77777777" w:rsidR="00656746" w:rsidRDefault="00656746" w:rsidP="00656746">
      <w:pPr>
        <w:spacing w:after="8" w:line="247" w:lineRule="auto"/>
        <w:ind w:left="34" w:firstLine="155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45FA4F94" w14:textId="77777777" w:rsidR="00656746" w:rsidRDefault="00656746" w:rsidP="00656746">
      <w:pPr>
        <w:spacing w:after="8" w:line="247" w:lineRule="auto"/>
        <w:ind w:left="199" w:firstLine="509"/>
        <w:rPr>
          <w:rFonts w:ascii="Century Gothic" w:hAnsi="Century Gothic" w:cs="Calibri"/>
          <w:color w:val="000000"/>
        </w:rPr>
      </w:pPr>
    </w:p>
    <w:p w14:paraId="2ECBAF97" w14:textId="77777777" w:rsidR="00656746" w:rsidRDefault="00656746" w:rsidP="00656746">
      <w:pPr>
        <w:spacing w:after="8" w:line="247" w:lineRule="auto"/>
        <w:ind w:left="189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e-mailową: iod@pulmonologia.olsztyn.pl lub listownie pisząc na nasz adres siedziby wskazany powyżej. </w:t>
      </w:r>
    </w:p>
    <w:p w14:paraId="571C10FE" w14:textId="77777777" w:rsidR="00656746" w:rsidRDefault="00656746" w:rsidP="00656746">
      <w:pPr>
        <w:spacing w:after="8" w:line="247" w:lineRule="auto"/>
        <w:ind w:left="199"/>
        <w:rPr>
          <w:rFonts w:ascii="Century Gothic" w:hAnsi="Century Gothic" w:cs="Calibri"/>
          <w:color w:val="000000"/>
        </w:rPr>
      </w:pPr>
    </w:p>
    <w:p w14:paraId="6AC4B1A5" w14:textId="77777777" w:rsidR="00656746" w:rsidRDefault="00656746" w:rsidP="00656746">
      <w:pPr>
        <w:numPr>
          <w:ilvl w:val="0"/>
          <w:numId w:val="6"/>
        </w:numPr>
        <w:spacing w:after="8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6DFEAD3" w14:textId="77777777" w:rsidR="00656746" w:rsidRDefault="00656746" w:rsidP="00656746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  <w:r>
        <w:rPr>
          <w:rFonts w:ascii="Century Gothic" w:hAnsi="Century Gothic" w:cs="Calibri"/>
          <w:b/>
          <w:color w:val="000000"/>
        </w:rPr>
        <w:tab/>
        <w:t xml:space="preserve"> </w:t>
      </w:r>
    </w:p>
    <w:p w14:paraId="27405913" w14:textId="77777777" w:rsidR="00656746" w:rsidRDefault="00656746" w:rsidP="00656746">
      <w:pPr>
        <w:spacing w:after="3" w:line="256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Cele, postawa prawna i okresy przetwarzania:</w:t>
      </w:r>
      <w:r>
        <w:rPr>
          <w:rFonts w:ascii="Century Gothic" w:hAnsi="Century Gothic" w:cs="Calibri"/>
          <w:color w:val="000000"/>
        </w:rPr>
        <w:t xml:space="preserve"> </w:t>
      </w:r>
    </w:p>
    <w:p w14:paraId="6AA5FF1F" w14:textId="77777777" w:rsidR="00656746" w:rsidRDefault="00656746" w:rsidP="00656746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7D394490" w14:textId="77777777" w:rsidR="00656746" w:rsidRDefault="00656746" w:rsidP="00656746">
      <w:pPr>
        <w:numPr>
          <w:ilvl w:val="1"/>
          <w:numId w:val="6"/>
        </w:numPr>
        <w:spacing w:after="11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Zawarcie i realizacja umowy</w:t>
      </w:r>
      <w:r>
        <w:rPr>
          <w:rFonts w:ascii="Century Gothic" w:hAnsi="Century Gothic" w:cs="Calibri"/>
          <w:color w:val="000000"/>
        </w:rPr>
        <w:t xml:space="preserve"> o współpracę zgodnie z art. 6 ust. 1 lit. b)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współpracy. </w:t>
      </w:r>
    </w:p>
    <w:p w14:paraId="190855A1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6FC9CB24" w14:textId="77777777" w:rsidR="00656746" w:rsidRDefault="00656746" w:rsidP="00656746">
      <w:pPr>
        <w:numPr>
          <w:ilvl w:val="1"/>
          <w:numId w:val="6"/>
        </w:numPr>
        <w:spacing w:after="170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Bieżąca działalność Administratora </w:t>
      </w:r>
      <w:r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2B831320" w14:textId="77777777" w:rsidR="00656746" w:rsidRDefault="00656746" w:rsidP="00656746">
      <w:pPr>
        <w:numPr>
          <w:ilvl w:val="1"/>
          <w:numId w:val="6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Realizacja zobowiązań podatkowych oraz ZUS</w:t>
      </w:r>
      <w:r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5E816D98" w14:textId="77777777" w:rsidR="00656746" w:rsidRDefault="00656746" w:rsidP="00656746">
      <w:pPr>
        <w:spacing w:after="156" w:line="249" w:lineRule="auto"/>
        <w:ind w:left="357"/>
        <w:jc w:val="both"/>
        <w:rPr>
          <w:rFonts w:ascii="Century Gothic" w:hAnsi="Century Gothic" w:cs="Calibri"/>
          <w:color w:val="000000"/>
        </w:rPr>
      </w:pPr>
    </w:p>
    <w:p w14:paraId="26563830" w14:textId="77777777" w:rsidR="00656746" w:rsidRDefault="00656746" w:rsidP="00656746">
      <w:pPr>
        <w:numPr>
          <w:ilvl w:val="1"/>
          <w:numId w:val="6"/>
        </w:numPr>
        <w:spacing w:after="156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Zapewnienie bezpieczeństwa systemów informatycznych</w:t>
      </w:r>
      <w:r>
        <w:rPr>
          <w:rFonts w:ascii="Century Gothic" w:hAnsi="Century Gothic" w:cs="Calibri"/>
          <w:color w:val="000000"/>
        </w:rPr>
        <w:t xml:space="preserve"> (może się to wiązać 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54B6465A" w14:textId="77777777" w:rsidR="00656746" w:rsidRDefault="00656746" w:rsidP="00656746">
      <w:pPr>
        <w:numPr>
          <w:ilvl w:val="1"/>
          <w:numId w:val="6"/>
        </w:numPr>
        <w:spacing w:after="185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Zapewnienia bezpieczeństwa współpracowników i pacjentów oraz ochrony mienia, a także zachowania  w tajemnicy informacji, których ujawnienie mogłoby narazić Administratora na szkodę</w:t>
      </w:r>
      <w:r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>
        <w:rPr>
          <w:rFonts w:ascii="Arial" w:hAnsi="Arial" w:cs="Arial"/>
          <w:color w:val="000000"/>
        </w:rPr>
        <w:t>̨</w:t>
      </w:r>
      <w:r>
        <w:rPr>
          <w:rFonts w:ascii="Century Gothic" w:hAnsi="Century Gothic" w:cs="Calibri"/>
          <w:color w:val="000000"/>
        </w:rPr>
        <w:t>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 prowadzonym na podstawie prawa lub Administrator uzyska informacj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, i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 mog</w:t>
      </w:r>
      <w:r>
        <w:rPr>
          <w:rFonts w:ascii="Century Gothic" w:hAnsi="Century Gothic" w:cs="Century Gothic"/>
          <w:color w:val="000000"/>
        </w:rPr>
        <w:t>ą</w:t>
      </w:r>
      <w:r>
        <w:rPr>
          <w:rFonts w:ascii="Century Gothic" w:hAnsi="Century Gothic" w:cs="Calibri"/>
          <w:color w:val="000000"/>
        </w:rPr>
        <w:t xml:space="preserve"> one stanowi</w:t>
      </w:r>
      <w:r>
        <w:rPr>
          <w:rFonts w:ascii="Century Gothic" w:hAnsi="Century Gothic" w:cs="Century Gothic"/>
          <w:color w:val="000000"/>
        </w:rPr>
        <w:t>ć</w:t>
      </w:r>
      <w:r>
        <w:rPr>
          <w:rFonts w:ascii="Century Gothic" w:hAnsi="Century Gothic" w:cs="Calibri"/>
          <w:color w:val="000000"/>
        </w:rPr>
        <w:t xml:space="preserve"> dow</w:t>
      </w:r>
      <w:r>
        <w:rPr>
          <w:rFonts w:ascii="Century Gothic" w:hAnsi="Century Gothic" w:cs="Century Gothic"/>
          <w:color w:val="000000"/>
        </w:rPr>
        <w:t>ó</w:t>
      </w:r>
      <w:r>
        <w:rPr>
          <w:rFonts w:ascii="Century Gothic" w:hAnsi="Century Gothic" w:cs="Calibri"/>
          <w:color w:val="000000"/>
        </w:rPr>
        <w:t>d w post</w:t>
      </w:r>
      <w:r>
        <w:rPr>
          <w:rFonts w:ascii="Century Gothic" w:hAnsi="Century Gothic" w:cs="Century Gothic"/>
          <w:color w:val="000000"/>
        </w:rPr>
        <w:t>ę</w:t>
      </w:r>
      <w:r>
        <w:rPr>
          <w:rFonts w:ascii="Century Gothic" w:hAnsi="Century Gothic" w:cs="Calibri"/>
          <w:color w:val="000000"/>
        </w:rPr>
        <w:t>powaniu, termin okre</w:t>
      </w:r>
      <w:r>
        <w:rPr>
          <w:rFonts w:ascii="Century Gothic" w:hAnsi="Century Gothic" w:cs="Century Gothic"/>
          <w:color w:val="000000"/>
        </w:rPr>
        <w:t>ś</w:t>
      </w:r>
      <w:r>
        <w:rPr>
          <w:rFonts w:ascii="Century Gothic" w:hAnsi="Century Gothic" w:cs="Calibri"/>
          <w:color w:val="000000"/>
        </w:rPr>
        <w:t>lony powy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>ej ulega przed</w:t>
      </w:r>
      <w:r>
        <w:rPr>
          <w:rFonts w:ascii="Century Gothic" w:hAnsi="Century Gothic" w:cs="Century Gothic"/>
          <w:color w:val="000000"/>
        </w:rPr>
        <w:t>ł</w:t>
      </w:r>
      <w:r>
        <w:rPr>
          <w:rFonts w:ascii="Century Gothic" w:hAnsi="Century Gothic" w:cs="Calibri"/>
          <w:color w:val="000000"/>
        </w:rPr>
        <w:t>u</w:t>
      </w:r>
      <w:r>
        <w:rPr>
          <w:rFonts w:ascii="Century Gothic" w:hAnsi="Century Gothic" w:cs="Century Gothic"/>
          <w:color w:val="000000"/>
        </w:rPr>
        <w:t>ż</w:t>
      </w:r>
      <w:r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6FB5DE62" w14:textId="77777777" w:rsidR="00656746" w:rsidRDefault="00656746" w:rsidP="00656746">
      <w:pPr>
        <w:spacing w:after="185" w:line="247" w:lineRule="auto"/>
        <w:ind w:left="357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2F2140D3" w14:textId="77777777" w:rsidR="00656746" w:rsidRDefault="00656746" w:rsidP="00656746">
      <w:pPr>
        <w:numPr>
          <w:ilvl w:val="1"/>
          <w:numId w:val="6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Promocja Administratora</w:t>
      </w:r>
      <w:r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29C0B5CC" w14:textId="77777777" w:rsidR="00656746" w:rsidRDefault="00656746" w:rsidP="00656746">
      <w:pPr>
        <w:numPr>
          <w:ilvl w:val="1"/>
          <w:numId w:val="6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610B1019" w14:textId="77777777" w:rsidR="00656746" w:rsidRDefault="00656746" w:rsidP="00656746">
      <w:pPr>
        <w:numPr>
          <w:ilvl w:val="1"/>
          <w:numId w:val="6"/>
        </w:numPr>
        <w:spacing w:after="154" w:line="249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Realizacja szkoleń i podnoszenie kwalifikacji zawodowych</w:t>
      </w:r>
      <w:r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07589BE" w14:textId="77777777" w:rsidR="00656746" w:rsidRDefault="00656746" w:rsidP="00656746">
      <w:pPr>
        <w:numPr>
          <w:ilvl w:val="1"/>
          <w:numId w:val="6"/>
        </w:numPr>
        <w:spacing w:after="152" w:line="247" w:lineRule="auto"/>
        <w:ind w:hanging="348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Dochodzenie roszczeń lub obrona przed roszczeniami</w:t>
      </w:r>
      <w:r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>
        <w:rPr>
          <w:rFonts w:ascii="Segoe UI Symbol" w:eastAsia="Wingdings" w:hAnsi="Segoe UI Symbol" w:cs="Segoe UI Symbol"/>
          <w:color w:val="000000"/>
        </w:rPr>
        <w:t>➔</w:t>
      </w:r>
      <w:r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3831FEC3" w14:textId="77777777" w:rsidR="00656746" w:rsidRDefault="00656746" w:rsidP="00656746">
      <w:pPr>
        <w:numPr>
          <w:ilvl w:val="0"/>
          <w:numId w:val="6"/>
        </w:numPr>
        <w:spacing w:after="151" w:line="247" w:lineRule="auto"/>
        <w:ind w:hanging="199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>Jakie Państwa dane przetwarzamy i skąd je pozyskujemy?</w:t>
      </w:r>
      <w:r>
        <w:rPr>
          <w:rFonts w:ascii="Century Gothic" w:hAnsi="Century Gothic" w:cs="Calibri"/>
          <w:color w:val="000000"/>
        </w:rPr>
        <w:t xml:space="preserve">  </w:t>
      </w:r>
    </w:p>
    <w:p w14:paraId="71075648" w14:textId="77777777" w:rsidR="00656746" w:rsidRDefault="00656746" w:rsidP="00656746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4185EC7C" w14:textId="77777777" w:rsidR="00656746" w:rsidRDefault="00656746" w:rsidP="00656746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</w:p>
    <w:p w14:paraId="49CE3347" w14:textId="77777777" w:rsidR="00656746" w:rsidRDefault="00656746" w:rsidP="00656746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69209A8" w14:textId="77777777" w:rsidR="00656746" w:rsidRDefault="00656746" w:rsidP="00656746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2B8923DC" w14:textId="77777777" w:rsidR="00656746" w:rsidRDefault="00656746" w:rsidP="00656746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473180BE" w14:textId="77777777" w:rsidR="00656746" w:rsidRDefault="00656746" w:rsidP="00656746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5124E059" w14:textId="77777777" w:rsidR="00656746" w:rsidRDefault="00656746" w:rsidP="00656746">
      <w:pPr>
        <w:numPr>
          <w:ilvl w:val="0"/>
          <w:numId w:val="7"/>
        </w:numPr>
        <w:spacing w:after="155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BFA2AF" w14:textId="77777777" w:rsidR="00656746" w:rsidRDefault="00656746" w:rsidP="00656746">
      <w:pPr>
        <w:numPr>
          <w:ilvl w:val="1"/>
          <w:numId w:val="7"/>
        </w:numPr>
        <w:spacing w:after="154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68D0B9B6" w14:textId="77777777" w:rsidR="00656746" w:rsidRDefault="00656746" w:rsidP="00656746">
      <w:pPr>
        <w:numPr>
          <w:ilvl w:val="1"/>
          <w:numId w:val="7"/>
        </w:numPr>
        <w:spacing w:after="157" w:line="249" w:lineRule="auto"/>
        <w:ind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A71666B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5B72CE8B" w14:textId="77777777" w:rsidR="00656746" w:rsidRDefault="00656746" w:rsidP="00656746">
      <w:pPr>
        <w:numPr>
          <w:ilvl w:val="0"/>
          <w:numId w:val="7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5E6A82C3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37274BA1" w14:textId="77777777" w:rsidR="00656746" w:rsidRDefault="00656746" w:rsidP="00656746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798D42B1" w14:textId="77777777" w:rsidR="00656746" w:rsidRDefault="00656746" w:rsidP="00656746">
      <w:pPr>
        <w:numPr>
          <w:ilvl w:val="2"/>
          <w:numId w:val="8"/>
        </w:numPr>
        <w:spacing w:after="11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zgoda jest zawsze dobrowolna;  </w:t>
      </w:r>
    </w:p>
    <w:p w14:paraId="3B446D06" w14:textId="77777777" w:rsidR="00656746" w:rsidRDefault="00656746" w:rsidP="00656746">
      <w:pPr>
        <w:numPr>
          <w:ilvl w:val="2"/>
          <w:numId w:val="8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4B17483C" w14:textId="77777777" w:rsidR="00656746" w:rsidRDefault="00656746" w:rsidP="00656746">
      <w:pPr>
        <w:numPr>
          <w:ilvl w:val="2"/>
          <w:numId w:val="8"/>
        </w:numPr>
        <w:spacing w:after="33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573B0375" w14:textId="77777777" w:rsidR="00656746" w:rsidRDefault="00656746" w:rsidP="00656746">
      <w:pPr>
        <w:numPr>
          <w:ilvl w:val="2"/>
          <w:numId w:val="8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0E007B4B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4386B347" w14:textId="77777777" w:rsidR="00656746" w:rsidRDefault="00656746" w:rsidP="00656746">
      <w:pPr>
        <w:numPr>
          <w:ilvl w:val="0"/>
          <w:numId w:val="7"/>
        </w:numPr>
        <w:spacing w:after="3" w:line="256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21988C21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74447F97" w14:textId="77777777" w:rsidR="00656746" w:rsidRDefault="00656746" w:rsidP="00656746">
      <w:pPr>
        <w:spacing w:after="52" w:line="247" w:lineRule="auto"/>
        <w:ind w:left="-5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02DFA724" w14:textId="77777777" w:rsidR="00656746" w:rsidRDefault="00656746" w:rsidP="00656746">
      <w:pPr>
        <w:numPr>
          <w:ilvl w:val="2"/>
          <w:numId w:val="9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91BB71D" w14:textId="77777777" w:rsidR="00656746" w:rsidRDefault="00656746" w:rsidP="00656746">
      <w:pPr>
        <w:numPr>
          <w:ilvl w:val="2"/>
          <w:numId w:val="9"/>
        </w:numPr>
        <w:spacing w:after="34" w:line="247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174CC5BB" w14:textId="77777777" w:rsidR="00656746" w:rsidRDefault="00656746" w:rsidP="00656746">
      <w:pPr>
        <w:numPr>
          <w:ilvl w:val="2"/>
          <w:numId w:val="9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774A5A84" w14:textId="77777777" w:rsidR="00656746" w:rsidRDefault="00656746" w:rsidP="00656746">
      <w:pPr>
        <w:numPr>
          <w:ilvl w:val="2"/>
          <w:numId w:val="9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7A7F7402" w14:textId="77777777" w:rsidR="00656746" w:rsidRDefault="00656746" w:rsidP="00656746">
      <w:pPr>
        <w:numPr>
          <w:ilvl w:val="2"/>
          <w:numId w:val="9"/>
        </w:numPr>
        <w:spacing w:after="10" w:line="249" w:lineRule="auto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06926CE3" w14:textId="77777777" w:rsidR="00656746" w:rsidRDefault="00656746" w:rsidP="00656746">
      <w:pPr>
        <w:spacing w:after="2" w:line="256" w:lineRule="auto"/>
        <w:ind w:left="72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3A67F331" w14:textId="77777777" w:rsidR="00656746" w:rsidRDefault="00656746" w:rsidP="00656746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40E97784" w14:textId="77777777" w:rsidR="00656746" w:rsidRDefault="00656746" w:rsidP="00656746">
      <w:pPr>
        <w:spacing w:after="8" w:line="247" w:lineRule="auto"/>
        <w:ind w:left="300"/>
        <w:jc w:val="both"/>
        <w:rPr>
          <w:rFonts w:ascii="Century Gothic" w:hAnsi="Century Gothic" w:cs="Calibri"/>
          <w:color w:val="000000"/>
        </w:rPr>
      </w:pPr>
    </w:p>
    <w:p w14:paraId="579ADF30" w14:textId="77777777" w:rsidR="00656746" w:rsidRDefault="00656746" w:rsidP="00656746">
      <w:pPr>
        <w:numPr>
          <w:ilvl w:val="0"/>
          <w:numId w:val="7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6B712547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6EB003C2" w14:textId="77777777" w:rsidR="00656746" w:rsidRDefault="00656746" w:rsidP="00656746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718D2A20" w14:textId="77777777" w:rsidR="00656746" w:rsidRDefault="00656746" w:rsidP="00656746">
      <w:pPr>
        <w:spacing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4F96092E" w14:textId="77777777" w:rsidR="00656746" w:rsidRDefault="00656746" w:rsidP="00656746">
      <w:pPr>
        <w:numPr>
          <w:ilvl w:val="0"/>
          <w:numId w:val="7"/>
        </w:numPr>
        <w:spacing w:after="170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>
        <w:rPr>
          <w:rFonts w:ascii="Century Gothic" w:hAnsi="Century Gothic" w:cs="Calibri"/>
          <w:color w:val="000000"/>
        </w:rPr>
        <w:t xml:space="preserve"> </w:t>
      </w:r>
    </w:p>
    <w:p w14:paraId="49EB17C8" w14:textId="77777777" w:rsidR="00656746" w:rsidRDefault="00656746" w:rsidP="00656746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5AFC26FA" w14:textId="77777777" w:rsidR="00656746" w:rsidRDefault="00656746" w:rsidP="00656746">
      <w:pPr>
        <w:spacing w:after="10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16701E10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663E0C19" w14:textId="77777777" w:rsidR="00656746" w:rsidRDefault="00656746" w:rsidP="00656746">
      <w:pPr>
        <w:numPr>
          <w:ilvl w:val="0"/>
          <w:numId w:val="7"/>
        </w:numPr>
        <w:spacing w:after="8" w:line="247" w:lineRule="auto"/>
        <w:ind w:hanging="30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75631570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753A5B47" w14:textId="77777777" w:rsidR="00656746" w:rsidRDefault="00656746" w:rsidP="00656746">
      <w:pPr>
        <w:spacing w:after="50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5ACC9AB8" w14:textId="77777777" w:rsidR="00656746" w:rsidRDefault="00656746" w:rsidP="00656746">
      <w:pPr>
        <w:numPr>
          <w:ilvl w:val="2"/>
          <w:numId w:val="10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76585C48" w14:textId="77777777" w:rsidR="00656746" w:rsidRDefault="00656746" w:rsidP="00656746">
      <w:pPr>
        <w:numPr>
          <w:ilvl w:val="2"/>
          <w:numId w:val="10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36D93563" w14:textId="77777777" w:rsidR="00656746" w:rsidRDefault="00656746" w:rsidP="00656746">
      <w:pPr>
        <w:numPr>
          <w:ilvl w:val="2"/>
          <w:numId w:val="10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45E1DAED" w14:textId="77777777" w:rsidR="00656746" w:rsidRDefault="00656746" w:rsidP="00656746">
      <w:pPr>
        <w:numPr>
          <w:ilvl w:val="2"/>
          <w:numId w:val="10"/>
        </w:numPr>
        <w:spacing w:after="11" w:line="247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04988646" w14:textId="77777777" w:rsidR="00656746" w:rsidRDefault="00656746" w:rsidP="00656746">
      <w:pPr>
        <w:numPr>
          <w:ilvl w:val="2"/>
          <w:numId w:val="10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przenoszenia własnych danych, </w:t>
      </w:r>
    </w:p>
    <w:p w14:paraId="6A63EC8A" w14:textId="77777777" w:rsidR="00656746" w:rsidRDefault="00656746" w:rsidP="00656746">
      <w:pPr>
        <w:numPr>
          <w:ilvl w:val="2"/>
          <w:numId w:val="10"/>
        </w:numPr>
        <w:spacing w:after="34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1676646B" w14:textId="77777777" w:rsidR="00656746" w:rsidRDefault="00656746" w:rsidP="00656746">
      <w:pPr>
        <w:numPr>
          <w:ilvl w:val="2"/>
          <w:numId w:val="10"/>
        </w:numPr>
        <w:spacing w:after="10" w:line="249" w:lineRule="auto"/>
        <w:ind w:hanging="36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56F72121" w14:textId="77777777" w:rsidR="00656746" w:rsidRDefault="00656746" w:rsidP="00656746">
      <w:pPr>
        <w:spacing w:after="30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 </w:t>
      </w:r>
    </w:p>
    <w:p w14:paraId="61BEDB08" w14:textId="77777777" w:rsidR="00656746" w:rsidRDefault="00656746" w:rsidP="00656746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71E5BF42" w14:textId="77777777" w:rsidR="00656746" w:rsidRDefault="00656746" w:rsidP="00656746">
      <w:pPr>
        <w:spacing w:after="1" w:line="256" w:lineRule="auto"/>
        <w:ind w:left="221"/>
        <w:rPr>
          <w:rFonts w:ascii="Century Gothic" w:hAnsi="Century Gothic" w:cs="Calibri"/>
          <w:color w:val="000000"/>
        </w:rPr>
      </w:pPr>
    </w:p>
    <w:p w14:paraId="15E742C3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</w:p>
    <w:p w14:paraId="63F8E903" w14:textId="77777777" w:rsidR="00656746" w:rsidRDefault="00656746" w:rsidP="00656746">
      <w:pPr>
        <w:spacing w:after="8" w:line="247" w:lineRule="auto"/>
        <w:ind w:left="-5" w:hanging="10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5F0FFE71" w14:textId="77777777" w:rsidR="00656746" w:rsidRDefault="00656746" w:rsidP="00656746">
      <w:pPr>
        <w:spacing w:after="1" w:line="256" w:lineRule="auto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 </w:t>
      </w:r>
    </w:p>
    <w:p w14:paraId="03A1138A" w14:textId="77777777" w:rsidR="00656746" w:rsidRDefault="00656746" w:rsidP="00656746">
      <w:pPr>
        <w:spacing w:after="39" w:line="249" w:lineRule="auto"/>
        <w:ind w:left="19" w:hanging="10"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5774A7B" w14:textId="77777777" w:rsidR="00656746" w:rsidRDefault="00656746" w:rsidP="00656746">
      <w:pPr>
        <w:spacing w:after="10" w:line="249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5C71371C" w14:textId="77777777" w:rsidR="00656746" w:rsidRDefault="00656746" w:rsidP="00656746">
      <w:pPr>
        <w:tabs>
          <w:tab w:val="left" w:pos="8355"/>
        </w:tabs>
        <w:rPr>
          <w:rFonts w:ascii="Century Gothic" w:hAnsi="Century Gothic"/>
        </w:rPr>
      </w:pPr>
    </w:p>
    <w:p w14:paraId="7E5C129F" w14:textId="77777777" w:rsidR="00656746" w:rsidRDefault="00656746" w:rsidP="00656746">
      <w:pPr>
        <w:spacing w:before="100" w:beforeAutospacing="1" w:after="100" w:afterAutospacing="1" w:line="240" w:lineRule="auto"/>
        <w:ind w:firstLine="284"/>
        <w:jc w:val="both"/>
        <w:rPr>
          <w:rStyle w:val="Pogrubienie"/>
        </w:rPr>
      </w:pPr>
    </w:p>
    <w:p w14:paraId="2D435BB8" w14:textId="77777777" w:rsidR="00656746" w:rsidRDefault="00656746" w:rsidP="00656746">
      <w:pPr>
        <w:spacing w:before="100" w:beforeAutospacing="1" w:after="100" w:afterAutospacing="1" w:line="240" w:lineRule="auto"/>
        <w:ind w:firstLine="284"/>
        <w:jc w:val="both"/>
        <w:rPr>
          <w:rFonts w:eastAsia="Times New Roman"/>
          <w:iCs/>
        </w:rPr>
      </w:pPr>
    </w:p>
    <w:p w14:paraId="0C22625C" w14:textId="77777777" w:rsidR="00656746" w:rsidRPr="00BD2970" w:rsidRDefault="00656746" w:rsidP="00656746">
      <w:pPr>
        <w:jc w:val="both"/>
        <w:rPr>
          <w:rFonts w:ascii="Century Gothic" w:eastAsia="Times New Roman" w:hAnsi="Century Gothic"/>
          <w:iCs/>
        </w:rPr>
      </w:pPr>
    </w:p>
    <w:p w14:paraId="0CC796B1" w14:textId="77777777" w:rsidR="00656746" w:rsidRDefault="00656746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  <w:bookmarkStart w:id="0" w:name="_GoBack"/>
      <w:bookmarkEnd w:id="0"/>
    </w:p>
    <w:p w14:paraId="5FECC051" w14:textId="77777777" w:rsidR="00656746" w:rsidRDefault="00656746" w:rsidP="00DD44C1">
      <w:pPr>
        <w:spacing w:after="0" w:line="240" w:lineRule="auto"/>
        <w:rPr>
          <w:rFonts w:ascii="Century Gothic" w:eastAsia="Calibri" w:hAnsi="Century Gothic"/>
          <w:color w:val="000000"/>
        </w:rPr>
      </w:pPr>
    </w:p>
    <w:sectPr w:rsidR="00656746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71843"/>
    <w:multiLevelType w:val="hybridMultilevel"/>
    <w:tmpl w:val="E08ABE68"/>
    <w:lvl w:ilvl="0" w:tplc="180CD8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89A3A30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D86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1C4F146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40122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8546178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E78745C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8BA846C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3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756FDE"/>
    <w:multiLevelType w:val="hybridMultilevel"/>
    <w:tmpl w:val="C004EC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73E90C6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DA43E12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7E425C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D9A6C8A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984E17C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B696F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5218FA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14286E2">
      <w:start w:val="1"/>
      <w:numFmt w:val="bullet"/>
      <w:lvlText w:val="o"/>
      <w:lvlJc w:val="left"/>
      <w:pPr>
        <w:ind w:left="5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00CF2CE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4320F0E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888891E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C9E9906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21021D0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AA639F2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FBB7F97"/>
    <w:multiLevelType w:val="hybridMultilevel"/>
    <w:tmpl w:val="2B606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70"/>
    <w:rsid w:val="00013A23"/>
    <w:rsid w:val="000305CD"/>
    <w:rsid w:val="000471D2"/>
    <w:rsid w:val="000502E6"/>
    <w:rsid w:val="000751C3"/>
    <w:rsid w:val="000E0E42"/>
    <w:rsid w:val="000F0D00"/>
    <w:rsid w:val="00141B2E"/>
    <w:rsid w:val="00183A7C"/>
    <w:rsid w:val="00187E70"/>
    <w:rsid w:val="001A110C"/>
    <w:rsid w:val="001C1A1E"/>
    <w:rsid w:val="001F0ED1"/>
    <w:rsid w:val="001F1DA6"/>
    <w:rsid w:val="001F25F3"/>
    <w:rsid w:val="001F2E04"/>
    <w:rsid w:val="001F62EF"/>
    <w:rsid w:val="00225B39"/>
    <w:rsid w:val="002472D3"/>
    <w:rsid w:val="00265156"/>
    <w:rsid w:val="003513AB"/>
    <w:rsid w:val="00391CCC"/>
    <w:rsid w:val="003C3D7D"/>
    <w:rsid w:val="003E6221"/>
    <w:rsid w:val="00420AE1"/>
    <w:rsid w:val="004250CB"/>
    <w:rsid w:val="004844F1"/>
    <w:rsid w:val="004B61B3"/>
    <w:rsid w:val="004E1815"/>
    <w:rsid w:val="004F3B92"/>
    <w:rsid w:val="00582918"/>
    <w:rsid w:val="00600C84"/>
    <w:rsid w:val="00656746"/>
    <w:rsid w:val="00661866"/>
    <w:rsid w:val="00666612"/>
    <w:rsid w:val="0070233E"/>
    <w:rsid w:val="0074024F"/>
    <w:rsid w:val="007872AA"/>
    <w:rsid w:val="007A1C29"/>
    <w:rsid w:val="007C0843"/>
    <w:rsid w:val="008563B8"/>
    <w:rsid w:val="008563F4"/>
    <w:rsid w:val="008960B9"/>
    <w:rsid w:val="008B16CA"/>
    <w:rsid w:val="008D5ACC"/>
    <w:rsid w:val="008F0CFE"/>
    <w:rsid w:val="008F6E9C"/>
    <w:rsid w:val="00951F57"/>
    <w:rsid w:val="00953350"/>
    <w:rsid w:val="00970EE0"/>
    <w:rsid w:val="009835A3"/>
    <w:rsid w:val="009F7616"/>
    <w:rsid w:val="00A25BF7"/>
    <w:rsid w:val="00AA10AA"/>
    <w:rsid w:val="00AA4FBF"/>
    <w:rsid w:val="00AC1CDB"/>
    <w:rsid w:val="00AD6639"/>
    <w:rsid w:val="00AF4AB9"/>
    <w:rsid w:val="00BD4AB3"/>
    <w:rsid w:val="00C81A1C"/>
    <w:rsid w:val="00CB0E4C"/>
    <w:rsid w:val="00CC33D5"/>
    <w:rsid w:val="00CE0DA0"/>
    <w:rsid w:val="00CE3764"/>
    <w:rsid w:val="00CE774D"/>
    <w:rsid w:val="00D474B7"/>
    <w:rsid w:val="00D53752"/>
    <w:rsid w:val="00DB7B5D"/>
    <w:rsid w:val="00DD44C1"/>
    <w:rsid w:val="00DF4E48"/>
    <w:rsid w:val="00E22EBD"/>
    <w:rsid w:val="00E324B8"/>
    <w:rsid w:val="00E527CD"/>
    <w:rsid w:val="00F7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243"/>
  <w15:docId w15:val="{E9EC138E-445A-4457-BD08-36DABCE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customStyle="1" w:styleId="Adresodbiorcywlicie">
    <w:name w:val="Adres odbiorcy w liście"/>
    <w:basedOn w:val="Normalny"/>
    <w:rsid w:val="00225B3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8563B8"/>
    <w:rPr>
      <w:color w:val="0000FF"/>
      <w:u w:val="single"/>
    </w:rPr>
  </w:style>
  <w:style w:type="paragraph" w:customStyle="1" w:styleId="Znak">
    <w:name w:val="Znak"/>
    <w:basedOn w:val="Normalny"/>
    <w:rsid w:val="00425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7872AA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6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lmonologia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1747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PC-11</cp:lastModifiedBy>
  <cp:revision>40</cp:revision>
  <cp:lastPrinted>2022-09-12T10:52:00Z</cp:lastPrinted>
  <dcterms:created xsi:type="dcterms:W3CDTF">2022-01-05T06:36:00Z</dcterms:created>
  <dcterms:modified xsi:type="dcterms:W3CDTF">2023-12-20T10:16:00Z</dcterms:modified>
</cp:coreProperties>
</file>